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C6" w:rsidRDefault="00721849">
      <w:pPr>
        <w:spacing w:after="22" w:line="259" w:lineRule="auto"/>
        <w:ind w:left="0" w:right="70" w:firstLine="0"/>
        <w:jc w:val="right"/>
      </w:pPr>
      <w:bookmarkStart w:id="0" w:name="_GoBack"/>
      <w:bookmarkEnd w:id="0"/>
      <w:r>
        <w:t xml:space="preserve"> </w:t>
      </w:r>
    </w:p>
    <w:p w:rsidR="00252CC6" w:rsidRPr="00C24E9E" w:rsidRDefault="00721849">
      <w:pPr>
        <w:spacing w:after="22" w:line="259" w:lineRule="auto"/>
        <w:ind w:right="127"/>
        <w:jc w:val="right"/>
        <w:rPr>
          <w:lang w:val="ru-RU"/>
        </w:rPr>
      </w:pPr>
      <w:r w:rsidRPr="00C24E9E">
        <w:rPr>
          <w:lang w:val="ru-RU"/>
        </w:rPr>
        <w:t xml:space="preserve">УТВЕРЖДЕНО:  </w:t>
      </w:r>
    </w:p>
    <w:p w:rsidR="00252CC6" w:rsidRPr="00C24E9E" w:rsidRDefault="00721849">
      <w:pPr>
        <w:spacing w:after="22" w:line="259" w:lineRule="auto"/>
        <w:ind w:right="127"/>
        <w:jc w:val="right"/>
        <w:rPr>
          <w:lang w:val="ru-RU"/>
        </w:rPr>
      </w:pPr>
      <w:r w:rsidRPr="00C24E9E">
        <w:rPr>
          <w:lang w:val="ru-RU"/>
        </w:rPr>
        <w:t xml:space="preserve">Протокол заседания  </w:t>
      </w:r>
    </w:p>
    <w:p w:rsidR="00252CC6" w:rsidRPr="00C24E9E" w:rsidRDefault="00721849">
      <w:pPr>
        <w:spacing w:after="22" w:line="259" w:lineRule="auto"/>
        <w:ind w:right="127"/>
        <w:jc w:val="right"/>
        <w:rPr>
          <w:lang w:val="ru-RU"/>
        </w:rPr>
      </w:pPr>
      <w:r w:rsidRPr="00C24E9E">
        <w:rPr>
          <w:lang w:val="ru-RU"/>
        </w:rPr>
        <w:t xml:space="preserve">годового общего собрания акционеров </w:t>
      </w:r>
    </w:p>
    <w:p w:rsidR="00470F54" w:rsidRDefault="00721849">
      <w:pPr>
        <w:ind w:left="7160" w:right="133" w:hanging="482"/>
        <w:rPr>
          <w:lang w:val="ru-RU"/>
        </w:rPr>
      </w:pPr>
      <w:r w:rsidRPr="00C24E9E">
        <w:rPr>
          <w:lang w:val="ru-RU"/>
        </w:rPr>
        <w:t xml:space="preserve">ОАО «Стройтрест № 25» </w:t>
      </w:r>
    </w:p>
    <w:p w:rsidR="00252CC6" w:rsidRDefault="00470F54" w:rsidP="00470F54">
      <w:pPr>
        <w:ind w:left="7160" w:right="133" w:hanging="482"/>
        <w:jc w:val="right"/>
        <w:rPr>
          <w:lang w:val="ru-RU"/>
        </w:rPr>
      </w:pPr>
      <w:r>
        <w:rPr>
          <w:lang w:val="ru-RU"/>
        </w:rPr>
        <w:t>от 2</w:t>
      </w:r>
      <w:r w:rsidR="00021C43">
        <w:rPr>
          <w:lang w:val="ru-RU"/>
        </w:rPr>
        <w:t>6</w:t>
      </w:r>
      <w:r>
        <w:rPr>
          <w:lang w:val="ru-RU"/>
        </w:rPr>
        <w:t>.03.202</w:t>
      </w:r>
      <w:r w:rsidR="00021C43">
        <w:rPr>
          <w:lang w:val="ru-RU"/>
        </w:rPr>
        <w:t>6</w:t>
      </w:r>
      <w:r>
        <w:rPr>
          <w:lang w:val="ru-RU"/>
        </w:rPr>
        <w:t xml:space="preserve"> №5</w:t>
      </w:r>
      <w:r w:rsidR="00021C43">
        <w:rPr>
          <w:lang w:val="ru-RU"/>
        </w:rPr>
        <w:t>3</w:t>
      </w:r>
      <w:r w:rsidR="00721849" w:rsidRPr="00C24E9E">
        <w:rPr>
          <w:lang w:val="ru-RU"/>
        </w:rPr>
        <w:t xml:space="preserve"> </w:t>
      </w:r>
    </w:p>
    <w:p w:rsidR="00A15F9D" w:rsidRPr="00C24E9E" w:rsidRDefault="00A15F9D">
      <w:pPr>
        <w:ind w:left="7160" w:right="133" w:hanging="482"/>
        <w:rPr>
          <w:lang w:val="ru-RU"/>
        </w:rPr>
      </w:pPr>
    </w:p>
    <w:p w:rsidR="00252CC6" w:rsidRPr="00C24E9E" w:rsidRDefault="00721849">
      <w:pPr>
        <w:spacing w:after="52" w:line="243" w:lineRule="auto"/>
        <w:ind w:left="5202" w:right="0" w:firstLine="0"/>
        <w:jc w:val="left"/>
        <w:rPr>
          <w:lang w:val="ru-RU"/>
        </w:rPr>
      </w:pPr>
      <w:r w:rsidRPr="00C24E9E">
        <w:rPr>
          <w:lang w:val="ru-RU"/>
        </w:rPr>
        <w:t xml:space="preserve">  </w:t>
      </w:r>
      <w:r w:rsidRPr="00C24E9E">
        <w:rPr>
          <w:b/>
          <w:lang w:val="ru-RU"/>
        </w:rPr>
        <w:t xml:space="preserve"> </w:t>
      </w:r>
    </w:p>
    <w:p w:rsidR="00252CC6" w:rsidRPr="00C24E9E" w:rsidRDefault="00721849">
      <w:pPr>
        <w:spacing w:after="0" w:line="259" w:lineRule="auto"/>
        <w:ind w:left="2222" w:right="0" w:firstLine="0"/>
        <w:jc w:val="left"/>
        <w:rPr>
          <w:lang w:val="ru-RU"/>
        </w:rPr>
      </w:pPr>
      <w:r w:rsidRPr="00C24E9E">
        <w:rPr>
          <w:b/>
          <w:lang w:val="ru-RU"/>
        </w:rPr>
        <w:t xml:space="preserve">Стратегия развития «ОАО «Стройтрест № 25» </w:t>
      </w:r>
    </w:p>
    <w:p w:rsidR="00252CC6" w:rsidRPr="00C24E9E" w:rsidRDefault="00721849">
      <w:pPr>
        <w:spacing w:after="0" w:line="259" w:lineRule="auto"/>
        <w:ind w:left="639" w:right="0" w:firstLine="0"/>
        <w:jc w:val="center"/>
        <w:rPr>
          <w:lang w:val="ru-RU"/>
        </w:rPr>
      </w:pPr>
      <w:r w:rsidRPr="00C24E9E">
        <w:rPr>
          <w:b/>
          <w:lang w:val="ru-RU"/>
        </w:rPr>
        <w:t xml:space="preserve"> </w:t>
      </w:r>
    </w:p>
    <w:p w:rsidR="00252CC6" w:rsidRPr="00C24E9E" w:rsidRDefault="00721849">
      <w:pPr>
        <w:ind w:left="-15" w:right="133" w:firstLine="566"/>
        <w:rPr>
          <w:lang w:val="ru-RU"/>
        </w:rPr>
      </w:pPr>
      <w:r w:rsidRPr="00C24E9E">
        <w:rPr>
          <w:lang w:val="ru-RU"/>
        </w:rPr>
        <w:t xml:space="preserve">Основной стратегической целью развития ОАО «Стройтрест №25» является достижение стабильного производственного и финансового положения, сохранение положения монополиста в строительстве Барановичского района и дальнейшее освоение рынка подрядных работ не только Брестской области, но и за ее пределами. </w:t>
      </w:r>
    </w:p>
    <w:p w:rsidR="00252CC6" w:rsidRPr="00C24E9E" w:rsidRDefault="00721849">
      <w:pPr>
        <w:ind w:left="-15" w:right="133" w:firstLine="708"/>
        <w:rPr>
          <w:lang w:val="ru-RU"/>
        </w:rPr>
      </w:pPr>
      <w:r w:rsidRPr="00C24E9E">
        <w:rPr>
          <w:lang w:val="ru-RU"/>
        </w:rPr>
        <w:t xml:space="preserve">Долгосрочная цель ОАО «Строительный трест № 25» – сохранить лидирующие позиции на рынке строительных услуг г. Барановичи и Барановичского района (более 50 процентов). </w:t>
      </w:r>
    </w:p>
    <w:p w:rsidR="00252CC6" w:rsidRPr="00C24E9E" w:rsidRDefault="00721849">
      <w:pPr>
        <w:ind w:left="576" w:right="133"/>
        <w:rPr>
          <w:lang w:val="ru-RU"/>
        </w:rPr>
      </w:pPr>
      <w:r w:rsidRPr="00C24E9E">
        <w:rPr>
          <w:lang w:val="ru-RU"/>
        </w:rPr>
        <w:t xml:space="preserve">Реализацию стратегии намечается осуществить путем: </w:t>
      </w:r>
    </w:p>
    <w:p w:rsidR="00252CC6" w:rsidRPr="00C24E9E" w:rsidRDefault="00721849">
      <w:pPr>
        <w:numPr>
          <w:ilvl w:val="0"/>
          <w:numId w:val="1"/>
        </w:numPr>
        <w:ind w:right="133" w:firstLine="427"/>
        <w:rPr>
          <w:lang w:val="ru-RU"/>
        </w:rPr>
      </w:pPr>
      <w:r w:rsidRPr="00C24E9E">
        <w:rPr>
          <w:lang w:val="ru-RU"/>
        </w:rPr>
        <w:t xml:space="preserve">совершенствования договорной работы с заказчиками, формирование портфеля заказов с учетом их платежеспособности и своевременности выполнения договорных обязательств; </w:t>
      </w:r>
    </w:p>
    <w:p w:rsidR="00252CC6" w:rsidRPr="00C24E9E" w:rsidRDefault="00721849">
      <w:pPr>
        <w:numPr>
          <w:ilvl w:val="0"/>
          <w:numId w:val="1"/>
        </w:numPr>
        <w:ind w:right="133" w:firstLine="427"/>
        <w:rPr>
          <w:lang w:val="ru-RU"/>
        </w:rPr>
      </w:pPr>
      <w:r w:rsidRPr="00C24E9E">
        <w:rPr>
          <w:lang w:val="ru-RU"/>
        </w:rPr>
        <w:t xml:space="preserve">формирования объемов строительных работ на уровне, обеспечивающем рентабельную деятельность. </w:t>
      </w:r>
    </w:p>
    <w:p w:rsidR="00252CC6" w:rsidRPr="00C24E9E" w:rsidRDefault="00721849">
      <w:pPr>
        <w:numPr>
          <w:ilvl w:val="0"/>
          <w:numId w:val="1"/>
        </w:numPr>
        <w:ind w:right="133" w:firstLine="427"/>
        <w:rPr>
          <w:lang w:val="ru-RU"/>
        </w:rPr>
      </w:pPr>
      <w:r w:rsidRPr="00C24E9E">
        <w:rPr>
          <w:lang w:val="ru-RU"/>
        </w:rPr>
        <w:t xml:space="preserve">обеспечения роста производительности труда за счет уменьшения времени простоев по технологическим и организационным причинам, применения более производительной техники и технологии производства; </w:t>
      </w:r>
    </w:p>
    <w:p w:rsidR="00252CC6" w:rsidRPr="00C24E9E" w:rsidRDefault="00721849">
      <w:pPr>
        <w:numPr>
          <w:ilvl w:val="0"/>
          <w:numId w:val="1"/>
        </w:numPr>
        <w:ind w:right="133" w:firstLine="427"/>
        <w:rPr>
          <w:lang w:val="ru-RU"/>
        </w:rPr>
      </w:pPr>
      <w:r w:rsidRPr="00C24E9E">
        <w:rPr>
          <w:lang w:val="ru-RU"/>
        </w:rPr>
        <w:t xml:space="preserve">активизация претензионной работы по взысканию дебиторской задолженности; </w:t>
      </w:r>
    </w:p>
    <w:p w:rsidR="00252CC6" w:rsidRPr="00C24E9E" w:rsidRDefault="00721849">
      <w:pPr>
        <w:numPr>
          <w:ilvl w:val="0"/>
          <w:numId w:val="1"/>
        </w:numPr>
        <w:ind w:right="133" w:firstLine="427"/>
        <w:rPr>
          <w:lang w:val="ru-RU"/>
        </w:rPr>
      </w:pPr>
      <w:r w:rsidRPr="00C24E9E">
        <w:rPr>
          <w:lang w:val="ru-RU"/>
        </w:rPr>
        <w:t xml:space="preserve">соблюдение требований сертифицированной системы менеджмента качества по международным стандартам серии СТБ ИСО-9001; </w:t>
      </w:r>
    </w:p>
    <w:p w:rsidR="00252CC6" w:rsidRDefault="00721849">
      <w:pPr>
        <w:numPr>
          <w:ilvl w:val="0"/>
          <w:numId w:val="1"/>
        </w:numPr>
        <w:ind w:right="133" w:firstLine="427"/>
      </w:pPr>
      <w:r>
        <w:t xml:space="preserve">оптимизации организационной структуры предприятия; </w:t>
      </w:r>
    </w:p>
    <w:p w:rsidR="00252CC6" w:rsidRPr="00C24E9E" w:rsidRDefault="00721849">
      <w:pPr>
        <w:numPr>
          <w:ilvl w:val="0"/>
          <w:numId w:val="1"/>
        </w:numPr>
        <w:ind w:right="133" w:firstLine="427"/>
        <w:rPr>
          <w:lang w:val="ru-RU"/>
        </w:rPr>
      </w:pPr>
      <w:r w:rsidRPr="00C24E9E">
        <w:rPr>
          <w:lang w:val="ru-RU"/>
        </w:rPr>
        <w:t xml:space="preserve">подбора кадров высокой квалификации и повышения оплаты труда. </w:t>
      </w:r>
    </w:p>
    <w:p w:rsidR="00252CC6" w:rsidRPr="00C24E9E" w:rsidRDefault="00721849">
      <w:pPr>
        <w:ind w:left="-15" w:right="133" w:firstLine="708"/>
        <w:rPr>
          <w:lang w:val="ru-RU"/>
        </w:rPr>
      </w:pPr>
      <w:r w:rsidRPr="00C24E9E">
        <w:rPr>
          <w:lang w:val="ru-RU"/>
        </w:rPr>
        <w:t>Проанализировав деятельность предприятия за предыдущие годы, был разработан бизнес-план развития на 202</w:t>
      </w:r>
      <w:r w:rsidR="00021C43">
        <w:rPr>
          <w:lang w:val="ru-RU"/>
        </w:rPr>
        <w:t>6</w:t>
      </w:r>
      <w:r w:rsidRPr="00C24E9E">
        <w:rPr>
          <w:lang w:val="ru-RU"/>
        </w:rPr>
        <w:t xml:space="preserve"> год.  </w:t>
      </w:r>
    </w:p>
    <w:p w:rsidR="00FA4AC7" w:rsidRDefault="00721849">
      <w:pPr>
        <w:ind w:left="718" w:right="2469"/>
        <w:rPr>
          <w:lang w:val="ru-RU"/>
        </w:rPr>
      </w:pPr>
      <w:r w:rsidRPr="00C24E9E">
        <w:rPr>
          <w:lang w:val="ru-RU"/>
        </w:rPr>
        <w:t xml:space="preserve">Основными задачами разработанного плана является: </w:t>
      </w:r>
    </w:p>
    <w:p w:rsidR="00252CC6" w:rsidRPr="00C24E9E" w:rsidRDefault="00FA4AC7">
      <w:pPr>
        <w:ind w:left="718" w:right="2469"/>
        <w:rPr>
          <w:lang w:val="ru-RU"/>
        </w:rPr>
      </w:pPr>
      <w:r>
        <w:rPr>
          <w:lang w:val="ru-RU"/>
        </w:rPr>
        <w:t xml:space="preserve">– </w:t>
      </w:r>
      <w:r w:rsidR="00721849" w:rsidRPr="00C24E9E">
        <w:rPr>
          <w:lang w:val="ru-RU"/>
        </w:rPr>
        <w:t>прибыльная работа организации в 202</w:t>
      </w:r>
      <w:r w:rsidR="00021C43">
        <w:rPr>
          <w:lang w:val="ru-RU"/>
        </w:rPr>
        <w:t>6</w:t>
      </w:r>
      <w:r w:rsidR="00721849" w:rsidRPr="00C24E9E">
        <w:rPr>
          <w:lang w:val="ru-RU"/>
        </w:rPr>
        <w:t xml:space="preserve"> году; </w:t>
      </w:r>
    </w:p>
    <w:p w:rsidR="00252CC6" w:rsidRPr="00C24E9E" w:rsidRDefault="00721849">
      <w:pPr>
        <w:numPr>
          <w:ilvl w:val="1"/>
          <w:numId w:val="1"/>
        </w:numPr>
        <w:ind w:right="133" w:hanging="211"/>
        <w:rPr>
          <w:lang w:val="ru-RU"/>
        </w:rPr>
      </w:pPr>
      <w:r w:rsidRPr="00C24E9E">
        <w:rPr>
          <w:lang w:val="ru-RU"/>
        </w:rPr>
        <w:t>рост объемов строительно-монтажных работ на 1</w:t>
      </w:r>
      <w:r w:rsidR="00021C43">
        <w:rPr>
          <w:lang w:val="ru-RU"/>
        </w:rPr>
        <w:t>4,3</w:t>
      </w:r>
      <w:r w:rsidRPr="00C24E9E">
        <w:rPr>
          <w:lang w:val="ru-RU"/>
        </w:rPr>
        <w:t xml:space="preserve">%; </w:t>
      </w:r>
    </w:p>
    <w:p w:rsidR="00252CC6" w:rsidRDefault="00442E04">
      <w:pPr>
        <w:numPr>
          <w:ilvl w:val="1"/>
          <w:numId w:val="1"/>
        </w:numPr>
        <w:ind w:right="133" w:hanging="211"/>
      </w:pPr>
      <w:r>
        <w:rPr>
          <w:lang w:val="ru-RU"/>
        </w:rPr>
        <w:t xml:space="preserve">рост производительности труда на </w:t>
      </w:r>
      <w:r w:rsidR="00721849">
        <w:t>1</w:t>
      </w:r>
      <w:r w:rsidR="00021C43">
        <w:rPr>
          <w:lang w:val="ru-RU"/>
        </w:rPr>
        <w:t>1,4</w:t>
      </w:r>
      <w:r w:rsidR="00721849">
        <w:t xml:space="preserve">% </w:t>
      </w:r>
    </w:p>
    <w:p w:rsidR="00252CC6" w:rsidRPr="00C24E9E" w:rsidRDefault="00721849">
      <w:pPr>
        <w:numPr>
          <w:ilvl w:val="1"/>
          <w:numId w:val="1"/>
        </w:numPr>
        <w:ind w:right="133" w:hanging="211"/>
        <w:rPr>
          <w:lang w:val="ru-RU"/>
        </w:rPr>
      </w:pPr>
      <w:r w:rsidRPr="00C24E9E">
        <w:rPr>
          <w:lang w:val="ru-RU"/>
        </w:rPr>
        <w:t xml:space="preserve">рост </w:t>
      </w:r>
      <w:r w:rsidR="009313D4">
        <w:rPr>
          <w:lang w:val="ru-RU"/>
        </w:rPr>
        <w:t xml:space="preserve">производительности труда по </w:t>
      </w:r>
      <w:r w:rsidR="00FA4AC7">
        <w:rPr>
          <w:lang w:val="ru-RU"/>
        </w:rPr>
        <w:t>выручке</w:t>
      </w:r>
      <w:r w:rsidR="009313D4">
        <w:rPr>
          <w:lang w:val="ru-RU"/>
        </w:rPr>
        <w:t xml:space="preserve"> на 1 работающего на </w:t>
      </w:r>
      <w:r w:rsidR="00FA4AC7">
        <w:rPr>
          <w:lang w:val="ru-RU"/>
        </w:rPr>
        <w:t>1</w:t>
      </w:r>
      <w:r w:rsidR="00021C43">
        <w:rPr>
          <w:lang w:val="ru-RU"/>
        </w:rPr>
        <w:t>3,2</w:t>
      </w:r>
      <w:r w:rsidRPr="00C24E9E">
        <w:rPr>
          <w:lang w:val="ru-RU"/>
        </w:rPr>
        <w:t xml:space="preserve">%; </w:t>
      </w:r>
    </w:p>
    <w:p w:rsidR="00252CC6" w:rsidRPr="00C24E9E" w:rsidRDefault="00721849">
      <w:pPr>
        <w:ind w:left="718" w:right="133"/>
        <w:rPr>
          <w:lang w:val="ru-RU"/>
        </w:rPr>
      </w:pPr>
      <w:r w:rsidRPr="00C24E9E">
        <w:rPr>
          <w:lang w:val="ru-RU"/>
        </w:rPr>
        <w:lastRenderedPageBreak/>
        <w:t xml:space="preserve">–снижение уровня затрат на производство продукции на </w:t>
      </w:r>
      <w:r w:rsidR="00FA4AC7">
        <w:rPr>
          <w:lang w:val="ru-RU"/>
        </w:rPr>
        <w:t>0,9</w:t>
      </w:r>
      <w:r w:rsidR="00021C43">
        <w:rPr>
          <w:lang w:val="ru-RU"/>
        </w:rPr>
        <w:t>6</w:t>
      </w:r>
      <w:r w:rsidRPr="00C24E9E">
        <w:rPr>
          <w:lang w:val="ru-RU"/>
        </w:rPr>
        <w:t xml:space="preserve">%. </w:t>
      </w:r>
    </w:p>
    <w:p w:rsidR="00252CC6" w:rsidRPr="00C24E9E" w:rsidRDefault="00721849" w:rsidP="00442E04">
      <w:pPr>
        <w:spacing w:after="131" w:line="259" w:lineRule="auto"/>
        <w:ind w:left="427" w:right="0" w:firstLine="0"/>
        <w:jc w:val="center"/>
        <w:rPr>
          <w:lang w:val="ru-RU"/>
        </w:rPr>
      </w:pPr>
      <w:r w:rsidRPr="00C24E9E">
        <w:rPr>
          <w:lang w:val="ru-RU"/>
        </w:rPr>
        <w:t>Основные расчетные показатели по бизнес-плану на 202</w:t>
      </w:r>
      <w:r w:rsidR="00021C43">
        <w:rPr>
          <w:lang w:val="ru-RU"/>
        </w:rPr>
        <w:t>6</w:t>
      </w:r>
      <w:r w:rsidRPr="00C24E9E">
        <w:rPr>
          <w:lang w:val="ru-RU"/>
        </w:rPr>
        <w:t xml:space="preserve"> год</w:t>
      </w:r>
    </w:p>
    <w:tbl>
      <w:tblPr>
        <w:tblW w:w="9074" w:type="dxa"/>
        <w:tblInd w:w="427" w:type="dxa"/>
        <w:tblCellMar>
          <w:top w:w="7" w:type="dxa"/>
          <w:right w:w="52" w:type="dxa"/>
        </w:tblCellMar>
        <w:tblLook w:val="04A0" w:firstRow="1" w:lastRow="0" w:firstColumn="1" w:lastColumn="0" w:noHBand="0" w:noVBand="1"/>
      </w:tblPr>
      <w:tblGrid>
        <w:gridCol w:w="6345"/>
        <w:gridCol w:w="2729"/>
      </w:tblGrid>
      <w:tr w:rsidR="00252CC6" w:rsidTr="002120B4">
        <w:trPr>
          <w:trHeight w:val="286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721849" w:rsidP="002120B4">
            <w:pPr>
              <w:spacing w:after="0" w:line="259" w:lineRule="auto"/>
              <w:ind w:left="0" w:right="57" w:firstLine="0"/>
              <w:jc w:val="center"/>
            </w:pPr>
            <w:proofErr w:type="spellStart"/>
            <w:r w:rsidRPr="002120B4">
              <w:rPr>
                <w:sz w:val="24"/>
              </w:rPr>
              <w:t>Наименование</w:t>
            </w:r>
            <w:proofErr w:type="spellEnd"/>
            <w:r w:rsidRPr="002120B4">
              <w:rPr>
                <w:sz w:val="24"/>
              </w:rPr>
              <w:t xml:space="preserve"> </w:t>
            </w:r>
            <w:proofErr w:type="spellStart"/>
            <w:r w:rsidRPr="002120B4">
              <w:rPr>
                <w:sz w:val="24"/>
              </w:rPr>
              <w:t>показателя</w:t>
            </w:r>
            <w:proofErr w:type="spellEnd"/>
            <w:r w:rsidRPr="002120B4">
              <w:rPr>
                <w:sz w:val="24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721849" w:rsidP="002120B4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2120B4">
              <w:rPr>
                <w:sz w:val="24"/>
              </w:rPr>
              <w:t>Значение</w:t>
            </w:r>
            <w:proofErr w:type="spellEnd"/>
            <w:r w:rsidRPr="002120B4">
              <w:rPr>
                <w:sz w:val="24"/>
              </w:rPr>
              <w:t xml:space="preserve"> </w:t>
            </w:r>
          </w:p>
        </w:tc>
      </w:tr>
      <w:tr w:rsidR="00252CC6" w:rsidTr="002120B4">
        <w:trPr>
          <w:trHeight w:val="562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Pr="00C24E9E" w:rsidRDefault="00721849" w:rsidP="002120B4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C24E9E">
              <w:rPr>
                <w:sz w:val="24"/>
                <w:lang w:val="ru-RU"/>
              </w:rPr>
              <w:t xml:space="preserve">Снижение уровня затрат на производство и реализацию продукции, %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721849" w:rsidP="00021C43">
            <w:pPr>
              <w:spacing w:after="0" w:line="259" w:lineRule="auto"/>
              <w:ind w:left="0" w:right="0" w:firstLine="0"/>
              <w:jc w:val="left"/>
            </w:pPr>
            <w:r w:rsidRPr="002120B4">
              <w:rPr>
                <w:sz w:val="24"/>
              </w:rPr>
              <w:t>(-</w:t>
            </w:r>
            <w:r w:rsidR="00FA4AC7">
              <w:rPr>
                <w:sz w:val="24"/>
                <w:lang w:val="ru-RU"/>
              </w:rPr>
              <w:t>0,9</w:t>
            </w:r>
            <w:r w:rsidR="00021C43">
              <w:rPr>
                <w:sz w:val="24"/>
                <w:lang w:val="ru-RU"/>
              </w:rPr>
              <w:t>6</w:t>
            </w:r>
            <w:r w:rsidRPr="002120B4">
              <w:rPr>
                <w:sz w:val="24"/>
              </w:rPr>
              <w:t xml:space="preserve">) </w:t>
            </w:r>
          </w:p>
        </w:tc>
      </w:tr>
      <w:tr w:rsidR="00252CC6" w:rsidTr="002120B4">
        <w:trPr>
          <w:trHeight w:val="286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721849" w:rsidP="002120B4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2120B4">
              <w:rPr>
                <w:sz w:val="24"/>
              </w:rPr>
              <w:t>Показатель</w:t>
            </w:r>
            <w:proofErr w:type="spellEnd"/>
            <w:r w:rsidRPr="002120B4">
              <w:rPr>
                <w:sz w:val="24"/>
              </w:rPr>
              <w:t xml:space="preserve"> </w:t>
            </w:r>
            <w:proofErr w:type="spellStart"/>
            <w:r w:rsidRPr="002120B4">
              <w:rPr>
                <w:sz w:val="24"/>
              </w:rPr>
              <w:t>по</w:t>
            </w:r>
            <w:proofErr w:type="spellEnd"/>
            <w:r w:rsidRPr="002120B4">
              <w:rPr>
                <w:sz w:val="24"/>
              </w:rPr>
              <w:t xml:space="preserve"> </w:t>
            </w:r>
            <w:proofErr w:type="spellStart"/>
            <w:r w:rsidRPr="002120B4">
              <w:rPr>
                <w:sz w:val="24"/>
              </w:rPr>
              <w:t>энергосбережению</w:t>
            </w:r>
            <w:proofErr w:type="spellEnd"/>
            <w:r w:rsidRPr="002120B4">
              <w:rPr>
                <w:sz w:val="24"/>
              </w:rPr>
              <w:t xml:space="preserve">, %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721849" w:rsidP="00021C43">
            <w:pPr>
              <w:spacing w:after="0" w:line="259" w:lineRule="auto"/>
              <w:ind w:left="0" w:right="0" w:firstLine="0"/>
              <w:jc w:val="left"/>
            </w:pPr>
            <w:r w:rsidRPr="002120B4">
              <w:rPr>
                <w:sz w:val="24"/>
              </w:rPr>
              <w:t>(-</w:t>
            </w:r>
            <w:r w:rsidR="00FA4AC7">
              <w:rPr>
                <w:sz w:val="24"/>
                <w:lang w:val="ru-RU"/>
              </w:rPr>
              <w:t>2</w:t>
            </w:r>
            <w:r w:rsidR="00021C43">
              <w:rPr>
                <w:sz w:val="24"/>
                <w:lang w:val="ru-RU"/>
              </w:rPr>
              <w:t>,3</w:t>
            </w:r>
            <w:r w:rsidRPr="002120B4">
              <w:rPr>
                <w:sz w:val="24"/>
              </w:rPr>
              <w:t xml:space="preserve">) </w:t>
            </w:r>
          </w:p>
        </w:tc>
      </w:tr>
      <w:tr w:rsidR="00252CC6" w:rsidTr="002120B4">
        <w:trPr>
          <w:trHeight w:val="562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Pr="00C24E9E" w:rsidRDefault="00721849" w:rsidP="002120B4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C24E9E">
              <w:rPr>
                <w:sz w:val="24"/>
                <w:lang w:val="ru-RU"/>
              </w:rPr>
              <w:t>Соотношение темпов роста производительности труда</w:t>
            </w:r>
            <w:r w:rsidR="009313D4">
              <w:rPr>
                <w:sz w:val="24"/>
                <w:lang w:val="ru-RU"/>
              </w:rPr>
              <w:t xml:space="preserve"> по добавленной стоимости</w:t>
            </w:r>
            <w:r w:rsidRPr="00C24E9E">
              <w:rPr>
                <w:sz w:val="24"/>
                <w:lang w:val="ru-RU"/>
              </w:rPr>
              <w:t xml:space="preserve"> и номинальной начисленной среднемесячной заработной платы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721849" w:rsidP="002120B4">
            <w:pPr>
              <w:spacing w:after="0" w:line="259" w:lineRule="auto"/>
              <w:ind w:left="0" w:right="0" w:firstLine="0"/>
              <w:jc w:val="left"/>
            </w:pPr>
            <w:r w:rsidRPr="002120B4">
              <w:rPr>
                <w:sz w:val="24"/>
              </w:rPr>
              <w:t xml:space="preserve">≥ 1,0 </w:t>
            </w:r>
          </w:p>
        </w:tc>
      </w:tr>
      <w:tr w:rsidR="00252CC6" w:rsidTr="002120B4">
        <w:trPr>
          <w:trHeight w:val="562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Pr="00C24E9E" w:rsidRDefault="00721849" w:rsidP="002120B4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C24E9E">
              <w:rPr>
                <w:sz w:val="24"/>
                <w:lang w:val="ru-RU"/>
              </w:rPr>
              <w:t xml:space="preserve">Выручка от реализации продукции, работ, услуг в расчете на одного среднесписочного работника, тыс. руб.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Pr="00021C43" w:rsidRDefault="00021C43" w:rsidP="002120B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115,9</w:t>
            </w:r>
          </w:p>
        </w:tc>
      </w:tr>
      <w:tr w:rsidR="00252CC6" w:rsidTr="002120B4">
        <w:trPr>
          <w:trHeight w:val="288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Pr="00C24E9E" w:rsidRDefault="00721849" w:rsidP="002120B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C24E9E">
              <w:rPr>
                <w:sz w:val="24"/>
                <w:lang w:val="ru-RU"/>
              </w:rPr>
              <w:t xml:space="preserve">Объем подрядных работ в действующих ценах, млн. руб.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FA4AC7" w:rsidP="00021C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lang w:val="ru-RU"/>
              </w:rPr>
              <w:t>6</w:t>
            </w:r>
            <w:r w:rsidR="00021C43">
              <w:rPr>
                <w:sz w:val="24"/>
                <w:lang w:val="ru-RU"/>
              </w:rPr>
              <w:t>8,7</w:t>
            </w:r>
            <w:r w:rsidR="00721849" w:rsidRPr="002120B4">
              <w:rPr>
                <w:sz w:val="24"/>
              </w:rPr>
              <w:t xml:space="preserve"> </w:t>
            </w:r>
          </w:p>
        </w:tc>
      </w:tr>
      <w:tr w:rsidR="00252CC6" w:rsidTr="002120B4">
        <w:trPr>
          <w:trHeight w:val="286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721849" w:rsidP="002120B4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2120B4">
              <w:rPr>
                <w:sz w:val="24"/>
              </w:rPr>
              <w:t>Рентабельность</w:t>
            </w:r>
            <w:proofErr w:type="spellEnd"/>
            <w:r w:rsidRPr="002120B4">
              <w:rPr>
                <w:sz w:val="24"/>
              </w:rPr>
              <w:t xml:space="preserve"> </w:t>
            </w:r>
            <w:proofErr w:type="spellStart"/>
            <w:r w:rsidRPr="002120B4">
              <w:rPr>
                <w:sz w:val="24"/>
              </w:rPr>
              <w:t>реализованной</w:t>
            </w:r>
            <w:proofErr w:type="spellEnd"/>
            <w:r w:rsidRPr="002120B4">
              <w:rPr>
                <w:sz w:val="24"/>
              </w:rPr>
              <w:t xml:space="preserve"> </w:t>
            </w:r>
            <w:proofErr w:type="spellStart"/>
            <w:r w:rsidRPr="002120B4">
              <w:rPr>
                <w:sz w:val="24"/>
              </w:rPr>
              <w:t>продукции</w:t>
            </w:r>
            <w:proofErr w:type="spellEnd"/>
            <w:r w:rsidRPr="002120B4">
              <w:rPr>
                <w:sz w:val="24"/>
              </w:rPr>
              <w:t xml:space="preserve">, %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021C43" w:rsidP="00021C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lang w:val="ru-RU"/>
              </w:rPr>
              <w:t>4,8</w:t>
            </w:r>
            <w:r w:rsidR="00721849" w:rsidRPr="002120B4">
              <w:rPr>
                <w:sz w:val="24"/>
              </w:rPr>
              <w:t xml:space="preserve"> </w:t>
            </w:r>
          </w:p>
        </w:tc>
      </w:tr>
      <w:tr w:rsidR="00252CC6" w:rsidTr="002120B4">
        <w:trPr>
          <w:trHeight w:val="286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721849" w:rsidP="002120B4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2120B4">
              <w:rPr>
                <w:sz w:val="24"/>
              </w:rPr>
              <w:t>Рентабельность</w:t>
            </w:r>
            <w:proofErr w:type="spellEnd"/>
            <w:r w:rsidRPr="002120B4">
              <w:rPr>
                <w:sz w:val="24"/>
              </w:rPr>
              <w:t xml:space="preserve"> </w:t>
            </w:r>
            <w:proofErr w:type="spellStart"/>
            <w:r w:rsidRPr="002120B4">
              <w:rPr>
                <w:sz w:val="24"/>
              </w:rPr>
              <w:t>продаж</w:t>
            </w:r>
            <w:proofErr w:type="spellEnd"/>
            <w:r w:rsidRPr="002120B4">
              <w:rPr>
                <w:sz w:val="24"/>
              </w:rPr>
              <w:t xml:space="preserve">, %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C6" w:rsidRDefault="00021C43" w:rsidP="002120B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lang w:val="ru-RU"/>
              </w:rPr>
              <w:t>4,0</w:t>
            </w:r>
            <w:r w:rsidR="00721849" w:rsidRPr="002120B4">
              <w:rPr>
                <w:sz w:val="24"/>
              </w:rPr>
              <w:t xml:space="preserve"> </w:t>
            </w:r>
          </w:p>
        </w:tc>
      </w:tr>
    </w:tbl>
    <w:p w:rsidR="00252CC6" w:rsidRDefault="00721849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52CC6" w:rsidRPr="00C24E9E" w:rsidRDefault="00721849">
      <w:pPr>
        <w:ind w:left="-15" w:right="133" w:firstLine="708"/>
        <w:rPr>
          <w:lang w:val="ru-RU"/>
        </w:rPr>
      </w:pPr>
      <w:r w:rsidRPr="00C24E9E">
        <w:rPr>
          <w:lang w:val="ru-RU"/>
        </w:rPr>
        <w:t xml:space="preserve">Для реализации этих задач намечены мероприятия, направленные на повышение эффективности производственно-хозяйственной деятельности. </w:t>
      </w:r>
    </w:p>
    <w:p w:rsidR="00252CC6" w:rsidRPr="00C24E9E" w:rsidRDefault="00721849">
      <w:pPr>
        <w:ind w:left="-15" w:right="133" w:firstLine="708"/>
        <w:rPr>
          <w:lang w:val="ru-RU"/>
        </w:rPr>
      </w:pPr>
      <w:r w:rsidRPr="00C24E9E">
        <w:rPr>
          <w:lang w:val="ru-RU"/>
        </w:rPr>
        <w:t xml:space="preserve">Выполнение стратегии является критическим процессом, так как именно он в случае успешного осуществления приведет трест к достижению поставленных целей.  </w:t>
      </w:r>
    </w:p>
    <w:p w:rsidR="00252CC6" w:rsidRPr="00C24E9E" w:rsidRDefault="00721849">
      <w:pPr>
        <w:ind w:left="-15" w:right="133" w:firstLine="708"/>
        <w:rPr>
          <w:lang w:val="ru-RU"/>
        </w:rPr>
      </w:pPr>
      <w:r w:rsidRPr="00C24E9E">
        <w:rPr>
          <w:lang w:val="ru-RU"/>
        </w:rPr>
        <w:t xml:space="preserve">Оценка и контроль выполнения стратегий является логически последним процессом, осуществляемым в стратегическом управлении. Данный процесс обеспечивает устойчивую обратную связь между тем, как идет процесс достижения целей, и собственно целей организации.  </w:t>
      </w:r>
    </w:p>
    <w:p w:rsidR="00252CC6" w:rsidRPr="00C24E9E" w:rsidRDefault="00721849">
      <w:pPr>
        <w:spacing w:after="0" w:line="259" w:lineRule="auto"/>
        <w:ind w:left="708" w:right="0" w:firstLine="0"/>
        <w:jc w:val="left"/>
        <w:rPr>
          <w:lang w:val="ru-RU"/>
        </w:rPr>
      </w:pPr>
      <w:r w:rsidRPr="00C24E9E">
        <w:rPr>
          <w:lang w:val="ru-RU"/>
        </w:rPr>
        <w:t xml:space="preserve"> </w:t>
      </w:r>
    </w:p>
    <w:p w:rsidR="00252CC6" w:rsidRPr="00C24E9E" w:rsidRDefault="00721849">
      <w:pPr>
        <w:spacing w:after="25" w:line="259" w:lineRule="auto"/>
        <w:ind w:left="0" w:right="70" w:firstLine="0"/>
        <w:jc w:val="right"/>
        <w:rPr>
          <w:lang w:val="ru-RU"/>
        </w:rPr>
      </w:pPr>
      <w:r w:rsidRPr="00C24E9E">
        <w:rPr>
          <w:lang w:val="ru-RU"/>
        </w:rPr>
        <w:t xml:space="preserve"> </w:t>
      </w:r>
    </w:p>
    <w:p w:rsidR="00252CC6" w:rsidRDefault="00721849">
      <w:pPr>
        <w:spacing w:after="22" w:line="259" w:lineRule="auto"/>
        <w:ind w:right="127"/>
        <w:jc w:val="righ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 </w:t>
      </w:r>
    </w:p>
    <w:sectPr w:rsidR="00252CC6">
      <w:pgSz w:w="11906" w:h="16838"/>
      <w:pgMar w:top="1137" w:right="710" w:bottom="90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1BC3"/>
    <w:multiLevelType w:val="hybridMultilevel"/>
    <w:tmpl w:val="64740B98"/>
    <w:lvl w:ilvl="0" w:tplc="163659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A08E44">
      <w:start w:val="1"/>
      <w:numFmt w:val="bullet"/>
      <w:lvlText w:val="–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9ADC2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447BC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0E88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8FA5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127FA8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C53E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3CF346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C6"/>
    <w:rsid w:val="00021C43"/>
    <w:rsid w:val="002120B4"/>
    <w:rsid w:val="00252CC6"/>
    <w:rsid w:val="00417072"/>
    <w:rsid w:val="00442E04"/>
    <w:rsid w:val="00470F54"/>
    <w:rsid w:val="00721849"/>
    <w:rsid w:val="00925378"/>
    <w:rsid w:val="009313D4"/>
    <w:rsid w:val="00A15F9D"/>
    <w:rsid w:val="00C24E9E"/>
    <w:rsid w:val="00E70896"/>
    <w:rsid w:val="00F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99E12-4245-4311-AA7F-17D3F7DB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left="10" w:right="141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cp:lastModifiedBy>user</cp:lastModifiedBy>
  <cp:revision>2</cp:revision>
  <dcterms:created xsi:type="dcterms:W3CDTF">2026-04-14T13:18:00Z</dcterms:created>
  <dcterms:modified xsi:type="dcterms:W3CDTF">2026-04-14T13:18:00Z</dcterms:modified>
</cp:coreProperties>
</file>